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90E" w:rsidRDefault="00710034" w:rsidP="00710034">
      <w:pPr>
        <w:spacing w:line="360" w:lineRule="auto"/>
      </w:pPr>
      <w:proofErr w:type="spellStart"/>
      <w:r w:rsidRPr="00710034">
        <w:rPr>
          <w:rFonts w:ascii="Times New Roman" w:hAnsi="Times New Roman" w:cs="Times New Roman"/>
          <w:b/>
          <w:sz w:val="24"/>
          <w:szCs w:val="24"/>
        </w:rPr>
        <w:t>Solal</w:t>
      </w:r>
      <w:proofErr w:type="spellEnd"/>
      <w:r w:rsidRPr="00710034">
        <w:rPr>
          <w:rFonts w:ascii="Times New Roman" w:hAnsi="Times New Roman" w:cs="Times New Roman"/>
          <w:b/>
          <w:sz w:val="24"/>
          <w:szCs w:val="24"/>
        </w:rPr>
        <w:t xml:space="preserve"> Technologies / SASA / 17484</w:t>
      </w:r>
      <w:r w:rsidRPr="00710034">
        <w:rPr>
          <w:rFonts w:ascii="Times New Roman" w:hAnsi="Times New Roman" w:cs="Times New Roman"/>
          <w:b/>
          <w:sz w:val="24"/>
          <w:szCs w:val="24"/>
        </w:rPr>
        <w:br/>
        <w:t> Ruling of the : ASA Directorate</w:t>
      </w:r>
      <w:r w:rsidRPr="00710034">
        <w:rPr>
          <w:rFonts w:ascii="Times New Roman" w:hAnsi="Times New Roman" w:cs="Times New Roman"/>
          <w:b/>
          <w:sz w:val="24"/>
          <w:szCs w:val="24"/>
        </w:rPr>
        <w:br/>
        <w:t>In the matter between:</w:t>
      </w:r>
      <w:r w:rsidRPr="00710034">
        <w:rPr>
          <w:rFonts w:ascii="Times New Roman" w:hAnsi="Times New Roman" w:cs="Times New Roman"/>
          <w:b/>
          <w:sz w:val="24"/>
          <w:szCs w:val="24"/>
        </w:rPr>
        <w:br/>
        <w:t>South African Sugar Association Complainant(s)/Appellant(s)</w:t>
      </w:r>
      <w:r w:rsidRPr="00710034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710034">
        <w:rPr>
          <w:rFonts w:ascii="Times New Roman" w:hAnsi="Times New Roman" w:cs="Times New Roman"/>
          <w:b/>
          <w:sz w:val="24"/>
          <w:szCs w:val="24"/>
        </w:rPr>
        <w:t>Solal</w:t>
      </w:r>
      <w:proofErr w:type="spellEnd"/>
      <w:r w:rsidRPr="00710034">
        <w:rPr>
          <w:rFonts w:ascii="Times New Roman" w:hAnsi="Times New Roman" w:cs="Times New Roman"/>
          <w:b/>
          <w:sz w:val="24"/>
          <w:szCs w:val="24"/>
        </w:rPr>
        <w:t xml:space="preserve"> Technologies (Pty) Ltd    Respondent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20 Sep 2011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BACKGROUND</w:t>
      </w:r>
      <w:r w:rsidRPr="00710034">
        <w:rPr>
          <w:rFonts w:ascii="Times New Roman" w:hAnsi="Times New Roman" w:cs="Times New Roman"/>
          <w:sz w:val="24"/>
          <w:szCs w:val="24"/>
        </w:rPr>
        <w:br/>
        <w:t>On 5 May 2011, the ASA Directorate held that the following claims made by</w:t>
      </w:r>
      <w:r w:rsidRPr="00710034">
        <w:rPr>
          <w:rFonts w:ascii="Times New Roman" w:hAnsi="Times New Roman" w:cs="Times New Roman"/>
          <w:sz w:val="24"/>
          <w:szCs w:val="24"/>
        </w:rPr>
        <w:br/>
        <w:t>the respondent in an advertisement for its "Naturally Sweet" and "Stevia</w:t>
      </w:r>
      <w:r w:rsidRPr="00710034">
        <w:rPr>
          <w:rFonts w:ascii="Times New Roman" w:hAnsi="Times New Roman" w:cs="Times New Roman"/>
          <w:sz w:val="24"/>
          <w:szCs w:val="24"/>
        </w:rPr>
        <w:br/>
        <w:t>Sweet" products were, inter alia, unsubstantiated and in breach of Clause</w:t>
      </w:r>
      <w:r w:rsidRPr="00710034">
        <w:rPr>
          <w:rFonts w:ascii="Times New Roman" w:hAnsi="Times New Roman" w:cs="Times New Roman"/>
          <w:sz w:val="24"/>
          <w:szCs w:val="24"/>
        </w:rPr>
        <w:br/>
        <w:t>4.1 of Section II: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"For a long time it has been known that a diet high in sugar can cause</w:t>
      </w:r>
      <w:r w:rsidRPr="00710034">
        <w:rPr>
          <w:rFonts w:ascii="Times New Roman" w:hAnsi="Times New Roman" w:cs="Times New Roman"/>
          <w:sz w:val="24"/>
          <w:szCs w:val="24"/>
        </w:rPr>
        <w:br/>
        <w:t>weight-gain, diabetes and sugar-shock (tiredness about 1 hour after eating</w:t>
      </w:r>
      <w:r w:rsidRPr="00710034">
        <w:rPr>
          <w:rFonts w:ascii="Times New Roman" w:hAnsi="Times New Roman" w:cs="Times New Roman"/>
          <w:sz w:val="24"/>
          <w:szCs w:val="24"/>
        </w:rPr>
        <w:br/>
        <w:t>or drinking something sweet)";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"More recently, research conducted in 2008 and 2009 has shown that sugar</w:t>
      </w:r>
      <w:r w:rsidRPr="00710034">
        <w:rPr>
          <w:rFonts w:ascii="Times New Roman" w:hAnsi="Times New Roman" w:cs="Times New Roman"/>
          <w:sz w:val="24"/>
          <w:szCs w:val="24"/>
        </w:rPr>
        <w:br/>
        <w:t>excess can suppress your immune system and increase the risk of developing</w:t>
      </w:r>
      <w:r w:rsidRPr="00710034">
        <w:rPr>
          <w:rFonts w:ascii="Times New Roman" w:hAnsi="Times New Roman" w:cs="Times New Roman"/>
          <w:sz w:val="24"/>
          <w:szCs w:val="24"/>
        </w:rPr>
        <w:br/>
        <w:t>cancer"; and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"Healthy alternative to sugar ."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The Directorate also held that these claims were dishonest, misleading and</w:t>
      </w:r>
      <w:r w:rsidRPr="00710034">
        <w:rPr>
          <w:rFonts w:ascii="Times New Roman" w:hAnsi="Times New Roman" w:cs="Times New Roman"/>
          <w:sz w:val="24"/>
          <w:szCs w:val="24"/>
        </w:rPr>
        <w:br/>
        <w:t>disparaging and that they were therefore also in breach of Clauses 2, 4.2.1,</w:t>
      </w:r>
      <w:r w:rsidRPr="00710034">
        <w:rPr>
          <w:rFonts w:ascii="Times New Roman" w:hAnsi="Times New Roman" w:cs="Times New Roman"/>
          <w:sz w:val="24"/>
          <w:szCs w:val="24"/>
        </w:rPr>
        <w:br/>
        <w:t>6 and 7 of Section II of the Code.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SUBSEQUENT TO THE RULING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Attorneys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Fluxmans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Inc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>, on behalf of the respondent, submitted a letter</w:t>
      </w:r>
      <w:r w:rsidRPr="00710034">
        <w:rPr>
          <w:rFonts w:ascii="Times New Roman" w:hAnsi="Times New Roman" w:cs="Times New Roman"/>
          <w:sz w:val="24"/>
          <w:szCs w:val="24"/>
        </w:rPr>
        <w:br/>
        <w:t>dated 28 June 2011 with annexures to the ASA for consideration in terms of</w:t>
      </w:r>
      <w:r w:rsidRPr="00710034">
        <w:rPr>
          <w:rFonts w:ascii="Times New Roman" w:hAnsi="Times New Roman" w:cs="Times New Roman"/>
          <w:sz w:val="24"/>
          <w:szCs w:val="24"/>
        </w:rPr>
        <w:br/>
        <w:t>Clause 4.1.7 of Section II. The annexures to the letter included two letters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from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Rael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>, a Registered Dietician, as well as a bundle of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lastRenderedPageBreak/>
        <w:t>documents collectively referred to as Annexure "E".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On 5 August 2011, and again on behalf of the respondent,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Fluxmans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Inc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br/>
        <w:t>submitted a further letter with annexures for consideration in terms of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Clause 4.1.7 of Section II. The annexures included letters from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>,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Dr Bruce Hoffman, Dr Neil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Burman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and Professor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Sarel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F. Malan.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The respondent's evidence will be dealt with in more detail below.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RELEVANT CLAUSES OF THE CODE OF ADVERTISING PRACTICE</w:t>
      </w:r>
      <w:r w:rsidRPr="00710034">
        <w:rPr>
          <w:rFonts w:ascii="Times New Roman" w:hAnsi="Times New Roman" w:cs="Times New Roman"/>
          <w:sz w:val="24"/>
          <w:szCs w:val="24"/>
        </w:rPr>
        <w:br/>
        <w:t>In light of the previous Directorate ruling and the respondent's new</w:t>
      </w:r>
      <w:r w:rsidRPr="00710034">
        <w:rPr>
          <w:rFonts w:ascii="Times New Roman" w:hAnsi="Times New Roman" w:cs="Times New Roman"/>
          <w:sz w:val="24"/>
          <w:szCs w:val="24"/>
        </w:rPr>
        <w:br/>
        <w:t>substantiation, Clause 4.1 of Section II (Substantiation) is relevant.</w:t>
      </w:r>
      <w:r w:rsidRPr="00710034">
        <w:rPr>
          <w:rFonts w:ascii="Times New Roman" w:hAnsi="Times New Roman" w:cs="Times New Roman"/>
          <w:sz w:val="24"/>
          <w:szCs w:val="24"/>
        </w:rPr>
        <w:br/>
        <w:t>However, should the Directorate hold that the respondent's new evidence</w:t>
      </w:r>
      <w:r w:rsidRPr="00710034">
        <w:rPr>
          <w:rFonts w:ascii="Times New Roman" w:hAnsi="Times New Roman" w:cs="Times New Roman"/>
          <w:sz w:val="24"/>
          <w:szCs w:val="24"/>
        </w:rPr>
        <w:br/>
        <w:t>substantiates its claims, the Directorate will have to consider whether the</w:t>
      </w:r>
      <w:r w:rsidRPr="00710034">
        <w:rPr>
          <w:rFonts w:ascii="Times New Roman" w:hAnsi="Times New Roman" w:cs="Times New Roman"/>
          <w:sz w:val="24"/>
          <w:szCs w:val="24"/>
        </w:rPr>
        <w:br/>
        <w:t>claims are nonetheless still in breach of the following clauses of the Code: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. Section II, Clause 2 - Honesty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. Section II, Clause 4.2.1 - Misleading claims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. Section II, Clause 4.2.5 - Statistics and scientific information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. Section II, Clause 6 - Disparagement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. Section II, Clause 7 - Comparative advertising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COMPLAINANT'S COMMENTS ON NEW SUBSTANTIATION</w:t>
      </w:r>
      <w:r w:rsidRPr="00710034">
        <w:rPr>
          <w:rFonts w:ascii="Times New Roman" w:hAnsi="Times New Roman" w:cs="Times New Roman"/>
          <w:sz w:val="24"/>
          <w:szCs w:val="24"/>
        </w:rPr>
        <w:br/>
        <w:t>In accordance with procedure, the complainant was afforded an opportunity to</w:t>
      </w:r>
      <w:r w:rsidRPr="00710034">
        <w:rPr>
          <w:rFonts w:ascii="Times New Roman" w:hAnsi="Times New Roman" w:cs="Times New Roman"/>
          <w:sz w:val="24"/>
          <w:szCs w:val="24"/>
        </w:rPr>
        <w:br/>
        <w:t>comment on the independence, credibility and expertise of the individuals</w:t>
      </w:r>
      <w:r w:rsidRPr="00710034">
        <w:rPr>
          <w:rFonts w:ascii="Times New Roman" w:hAnsi="Times New Roman" w:cs="Times New Roman"/>
          <w:sz w:val="24"/>
          <w:szCs w:val="24"/>
        </w:rPr>
        <w:br/>
        <w:t>who the respondent submitted were experts.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The complainant's comments will be dealt with in more detail below.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ASA DIRECTORATE RULING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lastRenderedPageBreak/>
        <w:t>The ASA Directorate considered the relevant documentation submitted by the</w:t>
      </w:r>
      <w:r w:rsidRPr="00710034">
        <w:rPr>
          <w:rFonts w:ascii="Times New Roman" w:hAnsi="Times New Roman" w:cs="Times New Roman"/>
          <w:sz w:val="24"/>
          <w:szCs w:val="24"/>
        </w:rPr>
        <w:br/>
        <w:t>respective parties.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Clause 4.1.7 of Section II provides that the Directorate may consider new</w:t>
      </w:r>
      <w:r w:rsidRPr="00710034">
        <w:rPr>
          <w:rFonts w:ascii="Times New Roman" w:hAnsi="Times New Roman" w:cs="Times New Roman"/>
          <w:sz w:val="24"/>
          <w:szCs w:val="24"/>
        </w:rPr>
        <w:br/>
        <w:t>substantiation submitted after a ruling has been made by the ASA rejecting</w:t>
      </w:r>
      <w:r w:rsidRPr="00710034">
        <w:rPr>
          <w:rFonts w:ascii="Times New Roman" w:hAnsi="Times New Roman" w:cs="Times New Roman"/>
          <w:sz w:val="24"/>
          <w:szCs w:val="24"/>
        </w:rPr>
        <w:br/>
        <w:t>substantiation or upholding a complaint based on substantiation.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The complainant submitted, in essence, that the new substantiation filed on</w:t>
      </w:r>
      <w:r w:rsidRPr="00710034">
        <w:rPr>
          <w:rFonts w:ascii="Times New Roman" w:hAnsi="Times New Roman" w:cs="Times New Roman"/>
          <w:sz w:val="24"/>
          <w:szCs w:val="24"/>
        </w:rPr>
        <w:br/>
        <w:t>5 August 2011 should not be considered by the ASA because new substantiation</w:t>
      </w:r>
      <w:r w:rsidRPr="00710034">
        <w:rPr>
          <w:rFonts w:ascii="Times New Roman" w:hAnsi="Times New Roman" w:cs="Times New Roman"/>
          <w:sz w:val="24"/>
          <w:szCs w:val="24"/>
        </w:rPr>
        <w:br/>
        <w:t>can only be submitted after a ruling arising from an original complaint, and</w:t>
      </w:r>
      <w:r w:rsidRPr="00710034">
        <w:rPr>
          <w:rFonts w:ascii="Times New Roman" w:hAnsi="Times New Roman" w:cs="Times New Roman"/>
          <w:sz w:val="24"/>
          <w:szCs w:val="24"/>
        </w:rPr>
        <w:br/>
        <w:t>because the 5 August 2011 filing of new substantiation followed a</w:t>
      </w:r>
      <w:r w:rsidRPr="00710034">
        <w:rPr>
          <w:rFonts w:ascii="Times New Roman" w:hAnsi="Times New Roman" w:cs="Times New Roman"/>
          <w:sz w:val="24"/>
          <w:szCs w:val="24"/>
        </w:rPr>
        <w:br/>
        <w:t>Directorate ruling of 27 July 2011 which dealt with the new substantiation</w:t>
      </w:r>
      <w:r w:rsidRPr="00710034">
        <w:rPr>
          <w:rFonts w:ascii="Times New Roman" w:hAnsi="Times New Roman" w:cs="Times New Roman"/>
          <w:sz w:val="24"/>
          <w:szCs w:val="24"/>
        </w:rPr>
        <w:br/>
        <w:t>filed on 28 June 2011.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Although the complainant's argument is noted, the Directorate does not deem</w:t>
      </w:r>
      <w:r w:rsidRPr="00710034">
        <w:rPr>
          <w:rFonts w:ascii="Times New Roman" w:hAnsi="Times New Roman" w:cs="Times New Roman"/>
          <w:sz w:val="24"/>
          <w:szCs w:val="24"/>
        </w:rPr>
        <w:br/>
        <w:t>it necessary to make a ruling on the argument at this time, and will assume,</w:t>
      </w:r>
      <w:r w:rsidRPr="00710034">
        <w:rPr>
          <w:rFonts w:ascii="Times New Roman" w:hAnsi="Times New Roman" w:cs="Times New Roman"/>
          <w:sz w:val="24"/>
          <w:szCs w:val="24"/>
        </w:rPr>
        <w:br/>
        <w:t>for the purposes of this ruling, that it can consider the new substantiation</w:t>
      </w:r>
      <w:r w:rsidRPr="00710034">
        <w:rPr>
          <w:rFonts w:ascii="Times New Roman" w:hAnsi="Times New Roman" w:cs="Times New Roman"/>
          <w:sz w:val="24"/>
          <w:szCs w:val="24"/>
        </w:rPr>
        <w:br/>
        <w:t>filed on 5 August 2011.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The Directorate's previous decision on the status of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Rael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br/>
        <w:t xml:space="preserve">The respondent argued that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was previously accepted as an</w:t>
      </w:r>
      <w:r w:rsidRPr="00710034">
        <w:rPr>
          <w:rFonts w:ascii="Times New Roman" w:hAnsi="Times New Roman" w:cs="Times New Roman"/>
          <w:sz w:val="24"/>
          <w:szCs w:val="24"/>
        </w:rPr>
        <w:br/>
        <w:t>independent and credible expert by the ASA.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The Directorate is not, however, bound by its previous decision for the</w:t>
      </w:r>
      <w:r w:rsidRPr="00710034">
        <w:rPr>
          <w:rFonts w:ascii="Times New Roman" w:hAnsi="Times New Roman" w:cs="Times New Roman"/>
          <w:sz w:val="24"/>
          <w:szCs w:val="24"/>
        </w:rPr>
        <w:br/>
        <w:t>following reasons: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Subsequent to the Directorate ruling in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Solal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Technologies / SASA / 13733</w:t>
      </w:r>
      <w:r w:rsidRPr="00710034">
        <w:rPr>
          <w:rFonts w:ascii="Times New Roman" w:hAnsi="Times New Roman" w:cs="Times New Roman"/>
          <w:sz w:val="24"/>
          <w:szCs w:val="24"/>
        </w:rPr>
        <w:br/>
        <w:t>(17 May 2010), the Advertising Industry Tribunal ("AIT") issued its ruling</w:t>
      </w:r>
      <w:r w:rsidRPr="00710034">
        <w:rPr>
          <w:rFonts w:ascii="Times New Roman" w:hAnsi="Times New Roman" w:cs="Times New Roman"/>
          <w:sz w:val="24"/>
          <w:szCs w:val="24"/>
        </w:rPr>
        <w:br/>
        <w:t>in Lifebuoy / Dettol / 14813 (27 August 2010). The AIT ruled that the</w:t>
      </w:r>
      <w:r w:rsidRPr="00710034">
        <w:rPr>
          <w:rFonts w:ascii="Times New Roman" w:hAnsi="Times New Roman" w:cs="Times New Roman"/>
          <w:sz w:val="24"/>
          <w:szCs w:val="24"/>
        </w:rPr>
        <w:br/>
        <w:t>Directorate is required to apply its mind to a matter and any substantiation</w:t>
      </w:r>
      <w:r w:rsidRPr="00710034">
        <w:rPr>
          <w:rFonts w:ascii="Times New Roman" w:hAnsi="Times New Roman" w:cs="Times New Roman"/>
          <w:sz w:val="24"/>
          <w:szCs w:val="24"/>
        </w:rPr>
        <w:br/>
        <w:t>submitted to satisfy itself that there was sufficient, credible evidence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supporting the claims. In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Solal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Technologies / SASA / 13733 (17 May 2010),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Koping's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letter was accepted as substantiation without the Directorate</w:t>
      </w:r>
      <w:r w:rsidRPr="00710034">
        <w:rPr>
          <w:rFonts w:ascii="Times New Roman" w:hAnsi="Times New Roman" w:cs="Times New Roman"/>
          <w:sz w:val="24"/>
          <w:szCs w:val="24"/>
        </w:rPr>
        <w:br/>
        <w:t>having any regard to the evidence on which his letter was based. In keeping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lastRenderedPageBreak/>
        <w:t>with the precedent established in the Lifebuoy ruling, this can no longer</w:t>
      </w:r>
      <w:r w:rsidRPr="00710034">
        <w:rPr>
          <w:rFonts w:ascii="Times New Roman" w:hAnsi="Times New Roman" w:cs="Times New Roman"/>
          <w:sz w:val="24"/>
          <w:szCs w:val="24"/>
        </w:rPr>
        <w:br/>
        <w:t>suffice;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The advertiser in the matter of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Solal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Technologies / SASA / 13733 (17 May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2010) was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Solal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Technologies Fine Pharmaceuticals (Pty) Ltd. The advertiser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in the present matter is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Solal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Technologies (Pty) Ltd. The respondent has</w:t>
      </w:r>
      <w:r w:rsidRPr="00710034">
        <w:rPr>
          <w:rFonts w:ascii="Times New Roman" w:hAnsi="Times New Roman" w:cs="Times New Roman"/>
          <w:sz w:val="24"/>
          <w:szCs w:val="24"/>
        </w:rPr>
        <w:br/>
        <w:t>admitted that these are separate legal entities, and this was recorded in</w:t>
      </w:r>
      <w:r w:rsidRPr="00710034">
        <w:rPr>
          <w:rFonts w:ascii="Times New Roman" w:hAnsi="Times New Roman" w:cs="Times New Roman"/>
          <w:sz w:val="24"/>
          <w:szCs w:val="24"/>
        </w:rPr>
        <w:br/>
        <w:t>the Directorate's earlier ruling of 5 May 2011 in the present matter. The</w:t>
      </w:r>
      <w:r w:rsidRPr="00710034">
        <w:rPr>
          <w:rFonts w:ascii="Times New Roman" w:hAnsi="Times New Roman" w:cs="Times New Roman"/>
          <w:sz w:val="24"/>
          <w:szCs w:val="24"/>
        </w:rPr>
        <w:br/>
        <w:t>Directorate held that "any substantiation previously accepted in relation to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Solal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Technologies Fine Pharmaceuticals (Pty) Ltd would not apply to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advertising by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Solal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Technologies (Pty) Ltd." This ruling has not been</w:t>
      </w:r>
      <w:r w:rsidRPr="00710034">
        <w:rPr>
          <w:rFonts w:ascii="Times New Roman" w:hAnsi="Times New Roman" w:cs="Times New Roman"/>
          <w:sz w:val="24"/>
          <w:szCs w:val="24"/>
        </w:rPr>
        <w:br/>
        <w:t>appealed or overturned and is still binding.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"More recently, research conducted in 2008 and 2009 has shown that sugar</w:t>
      </w:r>
      <w:r w:rsidRPr="00710034">
        <w:rPr>
          <w:rFonts w:ascii="Times New Roman" w:hAnsi="Times New Roman" w:cs="Times New Roman"/>
          <w:sz w:val="24"/>
          <w:szCs w:val="24"/>
        </w:rPr>
        <w:br/>
        <w:t>excess can suppress your immune system and increase the risk of developing</w:t>
      </w:r>
      <w:r w:rsidRPr="00710034">
        <w:rPr>
          <w:rFonts w:ascii="Times New Roman" w:hAnsi="Times New Roman" w:cs="Times New Roman"/>
          <w:sz w:val="24"/>
          <w:szCs w:val="24"/>
        </w:rPr>
        <w:br/>
        <w:t>cancer"</w:t>
      </w:r>
      <w:r w:rsidRPr="00710034">
        <w:rPr>
          <w:rFonts w:ascii="Times New Roman" w:hAnsi="Times New Roman" w:cs="Times New Roman"/>
          <w:sz w:val="24"/>
          <w:szCs w:val="24"/>
        </w:rPr>
        <w:br/>
        <w:t>The Directorate notes that Clause 4.1.4 of Section II requires that</w:t>
      </w:r>
      <w:r w:rsidRPr="00710034">
        <w:rPr>
          <w:rFonts w:ascii="Times New Roman" w:hAnsi="Times New Roman" w:cs="Times New Roman"/>
          <w:sz w:val="24"/>
          <w:szCs w:val="24"/>
        </w:rPr>
        <w:br/>
        <w:t>documentary evidence shall emanate from or be evaluated by an independent</w:t>
      </w:r>
      <w:r w:rsidRPr="00710034">
        <w:rPr>
          <w:rFonts w:ascii="Times New Roman" w:hAnsi="Times New Roman" w:cs="Times New Roman"/>
          <w:sz w:val="24"/>
          <w:szCs w:val="24"/>
        </w:rPr>
        <w:br/>
        <w:t>and credible expert in the particular field to which the claims relate.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In Blossom Canola Range / Unilever / 16529 (22 November 2010), the</w:t>
      </w:r>
      <w:r w:rsidRPr="00710034">
        <w:rPr>
          <w:rFonts w:ascii="Times New Roman" w:hAnsi="Times New Roman" w:cs="Times New Roman"/>
          <w:sz w:val="24"/>
          <w:szCs w:val="24"/>
        </w:rPr>
        <w:br/>
        <w:t>Directorate held, inter alia: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"The claim in question relates to reducing the risk of developing cancer.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Although Ms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Pentz-Kluyts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may be an expert when it comes to nutrition, there</w:t>
      </w:r>
      <w:r w:rsidRPr="00710034">
        <w:rPr>
          <w:rFonts w:ascii="Times New Roman" w:hAnsi="Times New Roman" w:cs="Times New Roman"/>
          <w:sz w:val="24"/>
          <w:szCs w:val="24"/>
        </w:rPr>
        <w:br/>
        <w:t>is nothing before the Directorate to show that she is also an expert in</w:t>
      </w:r>
      <w:r w:rsidRPr="00710034">
        <w:rPr>
          <w:rFonts w:ascii="Times New Roman" w:hAnsi="Times New Roman" w:cs="Times New Roman"/>
          <w:sz w:val="24"/>
          <w:szCs w:val="24"/>
        </w:rPr>
        <w:br/>
        <w:t>matters relating to cancer. Accordingly, the Directorate cannot accept her</w:t>
      </w:r>
      <w:r w:rsidRPr="00710034">
        <w:rPr>
          <w:rFonts w:ascii="Times New Roman" w:hAnsi="Times New Roman" w:cs="Times New Roman"/>
          <w:sz w:val="24"/>
          <w:szCs w:val="24"/>
        </w:rPr>
        <w:br/>
        <w:t>opinion as support for claims that make reference to reducing the risk of</w:t>
      </w:r>
      <w:r w:rsidRPr="00710034">
        <w:rPr>
          <w:rFonts w:ascii="Times New Roman" w:hAnsi="Times New Roman" w:cs="Times New Roman"/>
          <w:sz w:val="24"/>
          <w:szCs w:val="24"/>
        </w:rPr>
        <w:br/>
        <w:t>cancer."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The claim in the present matter relates to the fields of immunology and</w:t>
      </w:r>
      <w:r w:rsidRPr="00710034">
        <w:rPr>
          <w:rFonts w:ascii="Times New Roman" w:hAnsi="Times New Roman" w:cs="Times New Roman"/>
          <w:sz w:val="24"/>
          <w:szCs w:val="24"/>
        </w:rPr>
        <w:br/>
        <w:t>oncology, and Clause 4.1.4 of Section II therefore requires that the claim</w:t>
      </w:r>
      <w:r w:rsidRPr="00710034">
        <w:rPr>
          <w:rFonts w:ascii="Times New Roman" w:hAnsi="Times New Roman" w:cs="Times New Roman"/>
          <w:sz w:val="24"/>
          <w:szCs w:val="24"/>
        </w:rPr>
        <w:br/>
        <w:t>be verified by an independent and credible expert in immunology and</w:t>
      </w:r>
      <w:r w:rsidRPr="00710034">
        <w:rPr>
          <w:rFonts w:ascii="Times New Roman" w:hAnsi="Times New Roman" w:cs="Times New Roman"/>
          <w:sz w:val="24"/>
          <w:szCs w:val="24"/>
        </w:rPr>
        <w:br/>
        <w:t>oncology.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lastRenderedPageBreak/>
        <w:br/>
        <w:t xml:space="preserve">The Directorate notes that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Rael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, Dr Bruce Hoffman, Dr Neil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Burman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br/>
        <w:t xml:space="preserve">and Prof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Sarel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Malan do not appear to be experts in immunology or oncology.</w:t>
      </w:r>
      <w:r w:rsidRPr="00710034">
        <w:rPr>
          <w:rFonts w:ascii="Times New Roman" w:hAnsi="Times New Roman" w:cs="Times New Roman"/>
          <w:sz w:val="24"/>
          <w:szCs w:val="24"/>
        </w:rPr>
        <w:br/>
        <w:t>Accordingly, they are not experts in the particular field to which the</w:t>
      </w:r>
      <w:r w:rsidRPr="00710034">
        <w:rPr>
          <w:rFonts w:ascii="Times New Roman" w:hAnsi="Times New Roman" w:cs="Times New Roman"/>
          <w:sz w:val="24"/>
          <w:szCs w:val="24"/>
        </w:rPr>
        <w:br/>
        <w:t>claims relate. In light of this, they do not meet the criteria in Clause</w:t>
      </w:r>
      <w:r w:rsidRPr="00710034">
        <w:rPr>
          <w:rFonts w:ascii="Times New Roman" w:hAnsi="Times New Roman" w:cs="Times New Roman"/>
          <w:sz w:val="24"/>
          <w:szCs w:val="24"/>
        </w:rPr>
        <w:br/>
        <w:t>4.1.4 of Section II, and the Directorate cannot accept their opinions as</w:t>
      </w:r>
      <w:r w:rsidRPr="00710034">
        <w:rPr>
          <w:rFonts w:ascii="Times New Roman" w:hAnsi="Times New Roman" w:cs="Times New Roman"/>
          <w:sz w:val="24"/>
          <w:szCs w:val="24"/>
        </w:rPr>
        <w:br/>
        <w:t>evidence that sugar excess can suppress your immune system and increase the</w:t>
      </w:r>
      <w:r w:rsidRPr="00710034">
        <w:rPr>
          <w:rFonts w:ascii="Times New Roman" w:hAnsi="Times New Roman" w:cs="Times New Roman"/>
          <w:sz w:val="24"/>
          <w:szCs w:val="24"/>
        </w:rPr>
        <w:br/>
        <w:t>risk of developing cancer.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In addition, the abstracts submitted by the respondent in support of this</w:t>
      </w:r>
      <w:r w:rsidRPr="00710034">
        <w:rPr>
          <w:rFonts w:ascii="Times New Roman" w:hAnsi="Times New Roman" w:cs="Times New Roman"/>
          <w:sz w:val="24"/>
          <w:szCs w:val="24"/>
        </w:rPr>
        <w:br/>
        <w:t>claim were all published before 2008, except for one which was published in</w:t>
      </w:r>
      <w:r w:rsidRPr="00710034">
        <w:rPr>
          <w:rFonts w:ascii="Times New Roman" w:hAnsi="Times New Roman" w:cs="Times New Roman"/>
          <w:sz w:val="24"/>
          <w:szCs w:val="24"/>
        </w:rPr>
        <w:br/>
        <w:t>2010. However, this latter article was a review of evidence from 1995 to</w:t>
      </w:r>
      <w:r w:rsidRPr="00710034">
        <w:rPr>
          <w:rFonts w:ascii="Times New Roman" w:hAnsi="Times New Roman" w:cs="Times New Roman"/>
          <w:sz w:val="24"/>
          <w:szCs w:val="24"/>
        </w:rPr>
        <w:br/>
        <w:t>2006. It is therefore also unsubstantiated that "research conducted in 2008</w:t>
      </w:r>
      <w:r w:rsidRPr="00710034">
        <w:rPr>
          <w:rFonts w:ascii="Times New Roman" w:hAnsi="Times New Roman" w:cs="Times New Roman"/>
          <w:sz w:val="24"/>
          <w:szCs w:val="24"/>
        </w:rPr>
        <w:br/>
        <w:t>and 2009 has shown" what the respondent claims.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The claim, "More recently, research conducted in 2008 and 2009 has shown</w:t>
      </w:r>
      <w:r w:rsidRPr="00710034">
        <w:rPr>
          <w:rFonts w:ascii="Times New Roman" w:hAnsi="Times New Roman" w:cs="Times New Roman"/>
          <w:sz w:val="24"/>
          <w:szCs w:val="24"/>
        </w:rPr>
        <w:br/>
        <w:t>that sugar excess can suppress your immune system and increase the risk of</w:t>
      </w:r>
      <w:r w:rsidRPr="00710034">
        <w:rPr>
          <w:rFonts w:ascii="Times New Roman" w:hAnsi="Times New Roman" w:cs="Times New Roman"/>
          <w:sz w:val="24"/>
          <w:szCs w:val="24"/>
        </w:rPr>
        <w:br/>
        <w:t>developing cancer", therefore remains unsubstantiated and in breach of</w:t>
      </w:r>
      <w:r w:rsidRPr="00710034">
        <w:rPr>
          <w:rFonts w:ascii="Times New Roman" w:hAnsi="Times New Roman" w:cs="Times New Roman"/>
          <w:sz w:val="24"/>
          <w:szCs w:val="24"/>
        </w:rPr>
        <w:br/>
        <w:t>Clause 4.1 of Section II, as well as Clauses 2, 4.2.1, 6 and 7 of Section</w:t>
      </w:r>
      <w:r w:rsidRPr="00710034">
        <w:rPr>
          <w:rFonts w:ascii="Times New Roman" w:hAnsi="Times New Roman" w:cs="Times New Roman"/>
          <w:sz w:val="24"/>
          <w:szCs w:val="24"/>
        </w:rPr>
        <w:br/>
        <w:t>II.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"a diet high in sugar can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cause.diabetes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and sugar-shock (tiredness about 1</w:t>
      </w:r>
      <w:r w:rsidRPr="00710034">
        <w:rPr>
          <w:rFonts w:ascii="Times New Roman" w:hAnsi="Times New Roman" w:cs="Times New Roman"/>
          <w:sz w:val="24"/>
          <w:szCs w:val="24"/>
        </w:rPr>
        <w:br/>
        <w:t>hour after eating or drinking something sweet)"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Diabetes is a disorder in which a lack of the hormone insulin results in a</w:t>
      </w:r>
      <w:r w:rsidRPr="00710034">
        <w:rPr>
          <w:rFonts w:ascii="Times New Roman" w:hAnsi="Times New Roman" w:cs="Times New Roman"/>
          <w:sz w:val="24"/>
          <w:szCs w:val="24"/>
        </w:rPr>
        <w:br/>
        <w:t>failure to absorb sugar and starch properly. The respondent's claim</w:t>
      </w:r>
      <w:r w:rsidRPr="00710034">
        <w:rPr>
          <w:rFonts w:ascii="Times New Roman" w:hAnsi="Times New Roman" w:cs="Times New Roman"/>
          <w:sz w:val="24"/>
          <w:szCs w:val="24"/>
        </w:rPr>
        <w:br/>
        <w:t>therefore appears to relate to the field of endocrinology, and accordingly</w:t>
      </w:r>
      <w:r w:rsidRPr="00710034">
        <w:rPr>
          <w:rFonts w:ascii="Times New Roman" w:hAnsi="Times New Roman" w:cs="Times New Roman"/>
          <w:sz w:val="24"/>
          <w:szCs w:val="24"/>
        </w:rPr>
        <w:br/>
        <w:t>requires verification from an independent and credible expert in</w:t>
      </w:r>
      <w:r w:rsidRPr="00710034">
        <w:rPr>
          <w:rFonts w:ascii="Times New Roman" w:hAnsi="Times New Roman" w:cs="Times New Roman"/>
          <w:sz w:val="24"/>
          <w:szCs w:val="24"/>
        </w:rPr>
        <w:br/>
        <w:t>endocrinology.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The Directorate notes that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Rael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, Dr Bruce Hoffman, Dr Neil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Burman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br/>
        <w:t xml:space="preserve">and Prof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Sarel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Malan do not appear to be experts in endocrinology.</w:t>
      </w:r>
      <w:r w:rsidRPr="00710034">
        <w:rPr>
          <w:rFonts w:ascii="Times New Roman" w:hAnsi="Times New Roman" w:cs="Times New Roman"/>
          <w:sz w:val="24"/>
          <w:szCs w:val="24"/>
        </w:rPr>
        <w:br/>
        <w:t>Accordingly, they are not experts in the particular field to which the</w:t>
      </w:r>
      <w:r w:rsidRPr="00710034">
        <w:rPr>
          <w:rFonts w:ascii="Times New Roman" w:hAnsi="Times New Roman" w:cs="Times New Roman"/>
          <w:sz w:val="24"/>
          <w:szCs w:val="24"/>
        </w:rPr>
        <w:br/>
        <w:t>claims relate. They do not, therefore, meet the criteria in Clause 4.1.4 of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lastRenderedPageBreak/>
        <w:t>Section II, and the Directorate cannot accept their opinions as evidence</w:t>
      </w:r>
      <w:r w:rsidRPr="00710034">
        <w:rPr>
          <w:rFonts w:ascii="Times New Roman" w:hAnsi="Times New Roman" w:cs="Times New Roman"/>
          <w:sz w:val="24"/>
          <w:szCs w:val="24"/>
        </w:rPr>
        <w:br/>
        <w:t>that a diet high in sugar can cause diabetes and sugar-shock.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The claim, "a diet high in sugar can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cause.diabetes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and sugar-shock</w:t>
      </w:r>
      <w:r w:rsidRPr="00710034">
        <w:rPr>
          <w:rFonts w:ascii="Times New Roman" w:hAnsi="Times New Roman" w:cs="Times New Roman"/>
          <w:sz w:val="24"/>
          <w:szCs w:val="24"/>
        </w:rPr>
        <w:br/>
        <w:t>(tiredness about 1 hour after eating or drinking something sweet)",</w:t>
      </w:r>
      <w:r w:rsidRPr="00710034">
        <w:rPr>
          <w:rFonts w:ascii="Times New Roman" w:hAnsi="Times New Roman" w:cs="Times New Roman"/>
          <w:sz w:val="24"/>
          <w:szCs w:val="24"/>
        </w:rPr>
        <w:br/>
        <w:t>therefore remains unsubstantiated and in breach of Clause 4.1 of Section II,</w:t>
      </w:r>
      <w:r w:rsidRPr="00710034">
        <w:rPr>
          <w:rFonts w:ascii="Times New Roman" w:hAnsi="Times New Roman" w:cs="Times New Roman"/>
          <w:sz w:val="24"/>
          <w:szCs w:val="24"/>
        </w:rPr>
        <w:br/>
        <w:t>as well as Clauses 2, 4.2.1, 6 and 7 of Section II.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"a diet high in sugar can cause weight-gain"</w:t>
      </w:r>
      <w:r w:rsidRPr="00710034">
        <w:rPr>
          <w:rFonts w:ascii="Times New Roman" w:hAnsi="Times New Roman" w:cs="Times New Roman"/>
          <w:sz w:val="24"/>
          <w:szCs w:val="24"/>
        </w:rPr>
        <w:br/>
        <w:t>Given that this claim relates to "weight-gain", and not to a specific</w:t>
      </w:r>
      <w:r w:rsidRPr="00710034">
        <w:rPr>
          <w:rFonts w:ascii="Times New Roman" w:hAnsi="Times New Roman" w:cs="Times New Roman"/>
          <w:sz w:val="24"/>
          <w:szCs w:val="24"/>
        </w:rPr>
        <w:br/>
        <w:t>medical condition such as obesity, the Directorate is of the view that the</w:t>
      </w:r>
      <w:r w:rsidRPr="00710034">
        <w:rPr>
          <w:rFonts w:ascii="Times New Roman" w:hAnsi="Times New Roman" w:cs="Times New Roman"/>
          <w:sz w:val="24"/>
          <w:szCs w:val="24"/>
        </w:rPr>
        <w:br/>
        <w:t>relevant field to which the claim relates is dietetics. Accordingly, the</w:t>
      </w:r>
      <w:r w:rsidRPr="00710034">
        <w:rPr>
          <w:rFonts w:ascii="Times New Roman" w:hAnsi="Times New Roman" w:cs="Times New Roman"/>
          <w:sz w:val="24"/>
          <w:szCs w:val="24"/>
        </w:rPr>
        <w:br/>
        <w:t>claim must be verified by an independent and credible expert in the field of</w:t>
      </w:r>
      <w:r w:rsidRPr="00710034">
        <w:rPr>
          <w:rFonts w:ascii="Times New Roman" w:hAnsi="Times New Roman" w:cs="Times New Roman"/>
          <w:sz w:val="24"/>
          <w:szCs w:val="24"/>
        </w:rPr>
        <w:br/>
        <w:t>dietetics.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Of the individuals providing support for the respondent's claims, only Mr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Rael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appears to be an expert in dietetics, as he is a registered</w:t>
      </w:r>
      <w:r w:rsidRPr="00710034">
        <w:rPr>
          <w:rFonts w:ascii="Times New Roman" w:hAnsi="Times New Roman" w:cs="Times New Roman"/>
          <w:sz w:val="24"/>
          <w:szCs w:val="24"/>
        </w:rPr>
        <w:br/>
        <w:t>dietician who appears to have almost two decades of experience in</w:t>
      </w:r>
      <w:r w:rsidRPr="00710034">
        <w:rPr>
          <w:rFonts w:ascii="Times New Roman" w:hAnsi="Times New Roman" w:cs="Times New Roman"/>
          <w:sz w:val="24"/>
          <w:szCs w:val="24"/>
        </w:rPr>
        <w:br/>
        <w:t>nutritional counselling and food supplement manufacture/consultancy. The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complainant did not argue that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is not an expert in dietetics.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The other individuals do not appear to be experts in dietetics, and their</w:t>
      </w:r>
      <w:r w:rsidRPr="00710034">
        <w:rPr>
          <w:rFonts w:ascii="Times New Roman" w:hAnsi="Times New Roman" w:cs="Times New Roman"/>
          <w:sz w:val="24"/>
          <w:szCs w:val="24"/>
        </w:rPr>
        <w:br/>
        <w:t>opinions on this claim can therefore not be accepted as substantiation in</w:t>
      </w:r>
      <w:r w:rsidRPr="00710034">
        <w:rPr>
          <w:rFonts w:ascii="Times New Roman" w:hAnsi="Times New Roman" w:cs="Times New Roman"/>
          <w:sz w:val="24"/>
          <w:szCs w:val="24"/>
        </w:rPr>
        <w:br/>
        <w:t>terms of Clause 4.1.4 of Section II.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submitted, in essence, that his previous submissions in the matter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of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Solal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Technologies / SASA / 13733 should be considered again as the fact</w:t>
      </w:r>
      <w:r w:rsidRPr="00710034">
        <w:rPr>
          <w:rFonts w:ascii="Times New Roman" w:hAnsi="Times New Roman" w:cs="Times New Roman"/>
          <w:sz w:val="24"/>
          <w:szCs w:val="24"/>
        </w:rPr>
        <w:br/>
        <w:t>that different legal entities were involved in the two matters does not</w:t>
      </w:r>
      <w:r w:rsidRPr="00710034">
        <w:rPr>
          <w:rFonts w:ascii="Times New Roman" w:hAnsi="Times New Roman" w:cs="Times New Roman"/>
          <w:sz w:val="24"/>
          <w:szCs w:val="24"/>
        </w:rPr>
        <w:br/>
        <w:t>alter the complaint, the wording of the advertisement or the documentation</w:t>
      </w:r>
      <w:r w:rsidRPr="00710034">
        <w:rPr>
          <w:rFonts w:ascii="Times New Roman" w:hAnsi="Times New Roman" w:cs="Times New Roman"/>
          <w:sz w:val="24"/>
          <w:szCs w:val="24"/>
        </w:rPr>
        <w:br/>
        <w:t>provided to him by the respondent.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With regard to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Koping's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original opinion, the Directorate notes that he</w:t>
      </w:r>
      <w:r w:rsidRPr="00710034">
        <w:rPr>
          <w:rFonts w:ascii="Times New Roman" w:hAnsi="Times New Roman" w:cs="Times New Roman"/>
          <w:sz w:val="24"/>
          <w:szCs w:val="24"/>
        </w:rPr>
        <w:br/>
        <w:t>submitted as follows with regard to the claim "a diet high in sugar can</w:t>
      </w:r>
      <w:r w:rsidRPr="00710034">
        <w:rPr>
          <w:rFonts w:ascii="Times New Roman" w:hAnsi="Times New Roman" w:cs="Times New Roman"/>
          <w:sz w:val="24"/>
          <w:szCs w:val="24"/>
        </w:rPr>
        <w:br/>
        <w:t>cause weight-gain":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lastRenderedPageBreak/>
        <w:br/>
        <w:t>"Six references were provided in support of this claim, and all proved</w:t>
      </w:r>
      <w:r w:rsidRPr="00710034">
        <w:rPr>
          <w:rFonts w:ascii="Times New Roman" w:hAnsi="Times New Roman" w:cs="Times New Roman"/>
          <w:sz w:val="24"/>
          <w:szCs w:val="24"/>
        </w:rPr>
        <w:br/>
        <w:t>valid. Five of the six were printed in reputable medical journals, and one</w:t>
      </w:r>
      <w:r w:rsidRPr="00710034">
        <w:rPr>
          <w:rFonts w:ascii="Times New Roman" w:hAnsi="Times New Roman" w:cs="Times New Roman"/>
          <w:sz w:val="24"/>
          <w:szCs w:val="24"/>
        </w:rPr>
        <w:br/>
        <w:t>was a submission to the World Health Organization motivating changes in</w:t>
      </w:r>
      <w:r w:rsidRPr="00710034">
        <w:rPr>
          <w:rFonts w:ascii="Times New Roman" w:hAnsi="Times New Roman" w:cs="Times New Roman"/>
          <w:sz w:val="24"/>
          <w:szCs w:val="24"/>
        </w:rPr>
        <w:br/>
        <w:t>government policy. I would consider all of the researchers credible, with 5</w:t>
      </w:r>
      <w:r w:rsidRPr="00710034">
        <w:rPr>
          <w:rFonts w:ascii="Times New Roman" w:hAnsi="Times New Roman" w:cs="Times New Roman"/>
          <w:sz w:val="24"/>
          <w:szCs w:val="24"/>
        </w:rPr>
        <w:br/>
        <w:t>of the six holding mainstream views. Four papers were epidemiological/</w:t>
      </w:r>
      <w:r w:rsidRPr="00710034">
        <w:rPr>
          <w:rFonts w:ascii="Times New Roman" w:hAnsi="Times New Roman" w:cs="Times New Roman"/>
          <w:sz w:val="24"/>
          <w:szCs w:val="24"/>
        </w:rPr>
        <w:br/>
        <w:t>cohort studies, while two were review articles. Four of the six references</w:t>
      </w:r>
      <w:r w:rsidRPr="00710034">
        <w:rPr>
          <w:rFonts w:ascii="Times New Roman" w:hAnsi="Times New Roman" w:cs="Times New Roman"/>
          <w:sz w:val="24"/>
          <w:szCs w:val="24"/>
        </w:rPr>
        <w:br/>
        <w:t>support the claim that 'a diet high in sugar can cause weight gain'. The</w:t>
      </w:r>
      <w:r w:rsidRPr="00710034">
        <w:rPr>
          <w:rFonts w:ascii="Times New Roman" w:hAnsi="Times New Roman" w:cs="Times New Roman"/>
          <w:sz w:val="24"/>
          <w:szCs w:val="24"/>
        </w:rPr>
        <w:br/>
        <w:t>claim is thus substantiated."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In Lifebuoy / Dettol / 14813 (27 August 2010), the AIT held, inter alia: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"While we accept and indeed agree that because the Directorate (or any other</w:t>
      </w:r>
      <w:r w:rsidRPr="00710034">
        <w:rPr>
          <w:rFonts w:ascii="Times New Roman" w:hAnsi="Times New Roman" w:cs="Times New Roman"/>
          <w:sz w:val="24"/>
          <w:szCs w:val="24"/>
        </w:rPr>
        <w:br/>
        <w:t>ASA body for that matter) invariably may not or will not have the technical</w:t>
      </w:r>
      <w:r w:rsidRPr="00710034">
        <w:rPr>
          <w:rFonts w:ascii="Times New Roman" w:hAnsi="Times New Roman" w:cs="Times New Roman"/>
          <w:sz w:val="24"/>
          <w:szCs w:val="24"/>
        </w:rPr>
        <w:br/>
        <w:t>expertise to evaluate technical or scientific documentary evidence, it will</w:t>
      </w:r>
      <w:r w:rsidRPr="00710034">
        <w:rPr>
          <w:rFonts w:ascii="Times New Roman" w:hAnsi="Times New Roman" w:cs="Times New Roman"/>
          <w:sz w:val="24"/>
          <w:szCs w:val="24"/>
        </w:rPr>
        <w:br/>
        <w:t>often be required to rely, if not heavily, upon any expert views or opinions</w:t>
      </w:r>
      <w:r w:rsidRPr="00710034">
        <w:rPr>
          <w:rFonts w:ascii="Times New Roman" w:hAnsi="Times New Roman" w:cs="Times New Roman"/>
          <w:sz w:val="24"/>
          <w:szCs w:val="24"/>
        </w:rPr>
        <w:br/>
        <w:t>furnished, this does not mean that the Directorate may relinquish its</w:t>
      </w:r>
      <w:r w:rsidRPr="00710034">
        <w:rPr>
          <w:rFonts w:ascii="Times New Roman" w:hAnsi="Times New Roman" w:cs="Times New Roman"/>
          <w:sz w:val="24"/>
          <w:szCs w:val="24"/>
        </w:rPr>
        <w:br/>
        <w:t>responsibility to ensure that sufficient documentary substantiation in fact</w:t>
      </w:r>
      <w:r w:rsidRPr="00710034">
        <w:rPr>
          <w:rFonts w:ascii="Times New Roman" w:hAnsi="Times New Roman" w:cs="Times New Roman"/>
          <w:sz w:val="24"/>
          <w:szCs w:val="24"/>
        </w:rPr>
        <w:br/>
        <w:t>exists to any such expert. It is accordingly required, as would any other</w:t>
      </w:r>
      <w:r w:rsidRPr="00710034">
        <w:rPr>
          <w:rFonts w:ascii="Times New Roman" w:hAnsi="Times New Roman" w:cs="Times New Roman"/>
          <w:sz w:val="24"/>
          <w:szCs w:val="24"/>
        </w:rPr>
        <w:br/>
        <w:t>administrative body, or a court of law, in a similar position, to assess any</w:t>
      </w:r>
      <w:r w:rsidRPr="00710034">
        <w:rPr>
          <w:rFonts w:ascii="Times New Roman" w:hAnsi="Times New Roman" w:cs="Times New Roman"/>
          <w:sz w:val="24"/>
          <w:szCs w:val="24"/>
        </w:rPr>
        <w:br/>
        <w:t>expert view proffered and satisfy itself as to the adequacy, at the very</w:t>
      </w:r>
      <w:r w:rsidRPr="00710034">
        <w:rPr>
          <w:rFonts w:ascii="Times New Roman" w:hAnsi="Times New Roman" w:cs="Times New Roman"/>
          <w:sz w:val="24"/>
          <w:szCs w:val="24"/>
        </w:rPr>
        <w:br/>
        <w:t>least, of the expert view" (our emphasis).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The respondent submitted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Koping's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letters together with its letter of 28</w:t>
      </w:r>
      <w:r w:rsidRPr="00710034">
        <w:rPr>
          <w:rFonts w:ascii="Times New Roman" w:hAnsi="Times New Roman" w:cs="Times New Roman"/>
          <w:sz w:val="24"/>
          <w:szCs w:val="24"/>
        </w:rPr>
        <w:br/>
        <w:t>June 2011 and a bundle of documents collectively referred to as Annexure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"E", and submitted that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evaluated the document evidence attached</w:t>
      </w:r>
      <w:r w:rsidRPr="00710034">
        <w:rPr>
          <w:rFonts w:ascii="Times New Roman" w:hAnsi="Times New Roman" w:cs="Times New Roman"/>
          <w:sz w:val="24"/>
          <w:szCs w:val="24"/>
        </w:rPr>
        <w:br/>
        <w:t>as Annexure "E" and confirmed that that evidence substantiates the</w:t>
      </w:r>
      <w:r w:rsidRPr="00710034">
        <w:rPr>
          <w:rFonts w:ascii="Times New Roman" w:hAnsi="Times New Roman" w:cs="Times New Roman"/>
          <w:sz w:val="24"/>
          <w:szCs w:val="24"/>
        </w:rPr>
        <w:br/>
        <w:t>respondent's claims.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Looking at Annexure "E", the first discrepancy between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Koping's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letter</w:t>
      </w:r>
      <w:r w:rsidRPr="00710034">
        <w:rPr>
          <w:rFonts w:ascii="Times New Roman" w:hAnsi="Times New Roman" w:cs="Times New Roman"/>
          <w:sz w:val="24"/>
          <w:szCs w:val="24"/>
        </w:rPr>
        <w:br/>
        <w:t>and the evidence now submitted by the respondent is that there are only</w:t>
      </w:r>
      <w:r w:rsidRPr="00710034">
        <w:rPr>
          <w:rFonts w:ascii="Times New Roman" w:hAnsi="Times New Roman" w:cs="Times New Roman"/>
          <w:sz w:val="24"/>
          <w:szCs w:val="24"/>
        </w:rPr>
        <w:br/>
        <w:t>four, as opposed to six, articles referenced in Annexure "E" to the claim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that "a diet high in sugar can cause weight-gain".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Koping's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submissions</w:t>
      </w:r>
      <w:r w:rsidRPr="00710034">
        <w:rPr>
          <w:rFonts w:ascii="Times New Roman" w:hAnsi="Times New Roman" w:cs="Times New Roman"/>
          <w:sz w:val="24"/>
          <w:szCs w:val="24"/>
        </w:rPr>
        <w:br/>
        <w:t>also refer to a "submission to the World Health Organization", which does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lastRenderedPageBreak/>
        <w:t>not appear to be included in Annexure "E". In addition, the references in</w:t>
      </w:r>
      <w:r w:rsidRPr="00710034">
        <w:rPr>
          <w:rFonts w:ascii="Times New Roman" w:hAnsi="Times New Roman" w:cs="Times New Roman"/>
          <w:sz w:val="24"/>
          <w:szCs w:val="24"/>
        </w:rPr>
        <w:br/>
        <w:t>Annexure "E" are merely abstracts from the published articles, which at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least begs the question how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was able to review and evaluate the</w:t>
      </w:r>
      <w:r w:rsidRPr="00710034">
        <w:rPr>
          <w:rFonts w:ascii="Times New Roman" w:hAnsi="Times New Roman" w:cs="Times New Roman"/>
          <w:sz w:val="24"/>
          <w:szCs w:val="24"/>
        </w:rPr>
        <w:br/>
        <w:t>studies when he only had the abstracts from the articles.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It is also significant that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specifically states that four of the</w:t>
      </w:r>
      <w:r w:rsidRPr="00710034">
        <w:rPr>
          <w:rFonts w:ascii="Times New Roman" w:hAnsi="Times New Roman" w:cs="Times New Roman"/>
          <w:sz w:val="24"/>
          <w:szCs w:val="24"/>
        </w:rPr>
        <w:br/>
        <w:t>six references support the respondent's claim. What he does not say is why,</w:t>
      </w:r>
      <w:r w:rsidRPr="00710034">
        <w:rPr>
          <w:rFonts w:ascii="Times New Roman" w:hAnsi="Times New Roman" w:cs="Times New Roman"/>
          <w:sz w:val="24"/>
          <w:szCs w:val="24"/>
        </w:rPr>
        <w:br/>
        <w:t>despite the fact that two of the references apparently do not support the</w:t>
      </w:r>
      <w:r w:rsidRPr="00710034">
        <w:rPr>
          <w:rFonts w:ascii="Times New Roman" w:hAnsi="Times New Roman" w:cs="Times New Roman"/>
          <w:sz w:val="24"/>
          <w:szCs w:val="24"/>
        </w:rPr>
        <w:br/>
        <w:t>respondent's claim, the claim is nonetheless substantiated. It appears to</w:t>
      </w:r>
      <w:r w:rsidRPr="00710034">
        <w:rPr>
          <w:rFonts w:ascii="Times New Roman" w:hAnsi="Times New Roman" w:cs="Times New Roman"/>
          <w:sz w:val="24"/>
          <w:szCs w:val="24"/>
        </w:rPr>
        <w:br/>
        <w:t>the Directorate that this is significant, and that the evidence in support</w:t>
      </w:r>
      <w:r w:rsidRPr="00710034">
        <w:rPr>
          <w:rFonts w:ascii="Times New Roman" w:hAnsi="Times New Roman" w:cs="Times New Roman"/>
          <w:sz w:val="24"/>
          <w:szCs w:val="24"/>
        </w:rPr>
        <w:br/>
        <w:t>of the respondent's claim does not unequivocally verify the claim.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In light of the above, the Directorate cannot accept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Koping's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letter as</w:t>
      </w:r>
      <w:r w:rsidRPr="00710034">
        <w:rPr>
          <w:rFonts w:ascii="Times New Roman" w:hAnsi="Times New Roman" w:cs="Times New Roman"/>
          <w:sz w:val="24"/>
          <w:szCs w:val="24"/>
        </w:rPr>
        <w:br/>
        <w:t>substantiation for the claim "a diet high in sugar can cause weight-gain".</w:t>
      </w:r>
      <w:r w:rsidRPr="00710034">
        <w:rPr>
          <w:rFonts w:ascii="Times New Roman" w:hAnsi="Times New Roman" w:cs="Times New Roman"/>
          <w:sz w:val="24"/>
          <w:szCs w:val="24"/>
        </w:rPr>
        <w:br/>
        <w:t>Accordingly, the claim remains unsubstantiated and in breach of Clause 4.1</w:t>
      </w:r>
      <w:r w:rsidRPr="00710034">
        <w:rPr>
          <w:rFonts w:ascii="Times New Roman" w:hAnsi="Times New Roman" w:cs="Times New Roman"/>
          <w:sz w:val="24"/>
          <w:szCs w:val="24"/>
        </w:rPr>
        <w:br/>
        <w:t>of Section II, as well as Clauses 2, 4.2.1, 6 and 7 of Section II.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"Healthy alternatives to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sugar.Naturally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Sweet and Stevia Sweet"</w:t>
      </w:r>
      <w:r w:rsidRPr="00710034">
        <w:rPr>
          <w:rFonts w:ascii="Times New Roman" w:hAnsi="Times New Roman" w:cs="Times New Roman"/>
          <w:sz w:val="24"/>
          <w:szCs w:val="24"/>
        </w:rPr>
        <w:br/>
        <w:t>The Directorate notes that the claim is made for the respondent's products,</w:t>
      </w:r>
      <w:r w:rsidRPr="00710034">
        <w:rPr>
          <w:rFonts w:ascii="Times New Roman" w:hAnsi="Times New Roman" w:cs="Times New Roman"/>
          <w:sz w:val="24"/>
          <w:szCs w:val="24"/>
        </w:rPr>
        <w:br/>
        <w:t>Naturally Sweet and Stevia Sweet. However, the evidence submitted by the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respondent relates to the substances sucralose and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stevioside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>. It appears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from Mr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Koping's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latest letter dated 2 August 2011 that sucralose and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stevioside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are the active ingredients in the respondent's two products.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Accordingly, it appears that the respondent has submitted</w:t>
      </w:r>
      <w:r w:rsidRPr="00710034">
        <w:rPr>
          <w:rFonts w:ascii="Times New Roman" w:hAnsi="Times New Roman" w:cs="Times New Roman"/>
          <w:sz w:val="24"/>
          <w:szCs w:val="24"/>
        </w:rPr>
        <w:br/>
        <w:t>ingredient-specific literature in support of claims made for the product,</w:t>
      </w:r>
      <w:r w:rsidRPr="00710034">
        <w:rPr>
          <w:rFonts w:ascii="Times New Roman" w:hAnsi="Times New Roman" w:cs="Times New Roman"/>
          <w:sz w:val="24"/>
          <w:szCs w:val="24"/>
        </w:rPr>
        <w:br/>
        <w:t>not product-specific literature. It is trite that the Directorate cannot</w:t>
      </w:r>
      <w:r w:rsidRPr="00710034">
        <w:rPr>
          <w:rFonts w:ascii="Times New Roman" w:hAnsi="Times New Roman" w:cs="Times New Roman"/>
          <w:sz w:val="24"/>
          <w:szCs w:val="24"/>
        </w:rPr>
        <w:br/>
        <w:t>accept ingredient based substantiation as adequate for an entire product</w:t>
      </w:r>
      <w:r w:rsidRPr="00710034">
        <w:rPr>
          <w:rFonts w:ascii="Times New Roman" w:hAnsi="Times New Roman" w:cs="Times New Roman"/>
          <w:sz w:val="24"/>
          <w:szCs w:val="24"/>
        </w:rPr>
        <w:br/>
        <w:t xml:space="preserve">(see, for a recent example, the ASA Directorate ruling in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Slimbetti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Fibre</w:t>
      </w:r>
      <w:r w:rsidRPr="00710034">
        <w:rPr>
          <w:rFonts w:ascii="Times New Roman" w:hAnsi="Times New Roman" w:cs="Times New Roman"/>
          <w:sz w:val="24"/>
          <w:szCs w:val="24"/>
        </w:rPr>
        <w:br/>
        <w:t>Slim / HA Steinman / 18208 (6 September 2011)).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Accordingly, the Directorate cannot accept the respondent's evidence as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lastRenderedPageBreak/>
        <w:t xml:space="preserve">substantiation for the claim "Healthy alternatives to </w:t>
      </w:r>
      <w:proofErr w:type="spellStart"/>
      <w:r w:rsidRPr="00710034">
        <w:rPr>
          <w:rFonts w:ascii="Times New Roman" w:hAnsi="Times New Roman" w:cs="Times New Roman"/>
          <w:sz w:val="24"/>
          <w:szCs w:val="24"/>
        </w:rPr>
        <w:t>sugar.Naturally</w:t>
      </w:r>
      <w:proofErr w:type="spellEnd"/>
      <w:r w:rsidRPr="00710034">
        <w:rPr>
          <w:rFonts w:ascii="Times New Roman" w:hAnsi="Times New Roman" w:cs="Times New Roman"/>
          <w:sz w:val="24"/>
          <w:szCs w:val="24"/>
        </w:rPr>
        <w:t xml:space="preserve"> Sweet</w:t>
      </w:r>
      <w:r w:rsidRPr="00710034">
        <w:rPr>
          <w:rFonts w:ascii="Times New Roman" w:hAnsi="Times New Roman" w:cs="Times New Roman"/>
          <w:sz w:val="24"/>
          <w:szCs w:val="24"/>
        </w:rPr>
        <w:br/>
        <w:t>and Stevia Sweet". The claim therefore remains unsubstantiated and in breach</w:t>
      </w:r>
      <w:r w:rsidRPr="00710034">
        <w:rPr>
          <w:rFonts w:ascii="Times New Roman" w:hAnsi="Times New Roman" w:cs="Times New Roman"/>
          <w:sz w:val="24"/>
          <w:szCs w:val="24"/>
        </w:rPr>
        <w:br/>
        <w:t>of Clause 4.1 of Section II, as well as Clauses 2, 4.2.1, 6 and 7 of Section</w:t>
      </w:r>
      <w:r w:rsidRPr="00710034">
        <w:rPr>
          <w:rFonts w:ascii="Times New Roman" w:hAnsi="Times New Roman" w:cs="Times New Roman"/>
          <w:sz w:val="24"/>
          <w:szCs w:val="24"/>
        </w:rPr>
        <w:br/>
        <w:t>II.</w:t>
      </w:r>
      <w:r w:rsidRPr="00710034">
        <w:rPr>
          <w:rFonts w:ascii="Times New Roman" w:hAnsi="Times New Roman" w:cs="Times New Roman"/>
          <w:sz w:val="24"/>
          <w:szCs w:val="24"/>
        </w:rPr>
        <w:br/>
      </w:r>
      <w:r w:rsidRPr="00710034">
        <w:rPr>
          <w:rFonts w:ascii="Times New Roman" w:hAnsi="Times New Roman" w:cs="Times New Roman"/>
          <w:sz w:val="24"/>
          <w:szCs w:val="24"/>
        </w:rPr>
        <w:br/>
        <w:t>The respondent's new substantiation is accordingly rejected and the ASA</w:t>
      </w:r>
      <w:r w:rsidRPr="00710034">
        <w:rPr>
          <w:rFonts w:ascii="Times New Roman" w:hAnsi="Times New Roman" w:cs="Times New Roman"/>
          <w:sz w:val="24"/>
          <w:szCs w:val="24"/>
        </w:rPr>
        <w:br/>
        <w:t>Directorate ruling of 5 May 2011 remains binding on the respondent</w:t>
      </w:r>
      <w:r>
        <w:t>.</w:t>
      </w:r>
    </w:p>
    <w:sectPr w:rsidR="000279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34"/>
    <w:rsid w:val="00492B24"/>
    <w:rsid w:val="00710034"/>
    <w:rsid w:val="00AE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2134</Words>
  <Characters>12170</Characters>
  <Application>Microsoft Office Word</Application>
  <DocSecurity>0</DocSecurity>
  <Lines>101</Lines>
  <Paragraphs>28</Paragraphs>
  <ScaleCrop>false</ScaleCrop>
  <Company>Microsoft</Company>
  <LinksUpToDate>false</LinksUpToDate>
  <CharactersWithSpaces>14276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 pollo loc</dc:creator>
  <cp:lastModifiedBy>el pollo loc</cp:lastModifiedBy>
  <cp:revision>1</cp:revision>
  <dcterms:created xsi:type="dcterms:W3CDTF">2011-09-27T06:24:00Z</dcterms:created>
  <dcterms:modified xsi:type="dcterms:W3CDTF">2011-09-27T06:25:00Z</dcterms:modified>
</cp:coreProperties>
</file>